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lfej"/>
        <w:tabs>
          <w:tab w:val="clear" w:pos="4536"/>
          <w:tab w:val="clear" w:pos="9072"/>
          <w:tab w:val="left" w:pos="5328"/>
        </w:tabs>
        <w:rPr>
          <w:rFonts w:ascii="Book Antiqua" w:hAnsi="Book Antiqua"/>
          <w:sz w:val="22"/>
          <w:szCs w:val="22"/>
        </w:rPr>
      </w:pPr>
      <w:bookmarkStart w:id="0" w:name="kérem1"/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Gárdonyi Járási hivatal</w:t>
      </w:r>
    </w:p>
    <w:p>
      <w:pPr>
        <w:spacing w:after="0" w:line="240" w:lineRule="auto"/>
        <w:jc w:val="center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</w:p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</w:p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</w:p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</w:p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</w:p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</w:p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</w:p>
        </w:tc>
      </w:tr>
    </w:tbl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bértámogatásához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  <w:bookmarkStart w:id="1" w:name="_GoBack"/>
      <w:bookmarkEnd w:id="1"/>
    </w:p>
    <w:tbl>
      <w:tblPr>
        <w:tblpPr w:leftFromText="141" w:rightFromText="141" w:vertAnchor="text" w:horzAnchor="margin" w:tblpY="234"/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00"/>
        <w:gridCol w:w="383"/>
        <w:gridCol w:w="1875"/>
        <w:gridCol w:w="413"/>
        <w:gridCol w:w="10"/>
        <w:gridCol w:w="834"/>
        <w:gridCol w:w="488"/>
        <w:gridCol w:w="434"/>
        <w:gridCol w:w="21"/>
        <w:gridCol w:w="627"/>
        <w:gridCol w:w="2043"/>
      </w:tblGrid>
      <w:tr>
        <w:trPr>
          <w:trHeight w:val="306"/>
        </w:trPr>
        <w:tc>
          <w:tcPr>
            <w:tcW w:w="238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288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787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670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38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288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787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67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383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298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56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691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33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3 havi (nettó) átlagos statisztikai állományi létszáma (ld. „Útmutató munkaadó részére a nettó létszámnövekedésről c. </w:t>
            </w: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dokumentum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740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(szökőév esetén 366)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vagy járási (kerületi) hivataltól kapott támogatásokat is) az alábbiak szerint részesültem (akkor kitöltendő, amennyiben részesült).</w:t>
            </w:r>
          </w:p>
        </w:tc>
      </w:tr>
      <w:tr>
        <w:trPr>
          <w:trHeight w:val="566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4713"/>
            </w:tblGrid>
            <w:tr>
              <w:trPr>
                <w:trHeight w:val="27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framePr w:hSpace="141" w:wrap="around" w:vAnchor="text" w:hAnchor="margin" w:y="234"/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framePr w:hSpace="141" w:wrap="around" w:vAnchor="text" w:hAnchor="margin" w:y="234"/>
                    <w:widowControl w:val="0"/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framePr w:hSpace="141" w:wrap="around" w:vAnchor="text" w:hAnchor="margin" w:y="234"/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(a támogatást megítélő okirat </w:t>
                  </w:r>
                  <w:proofErr w:type="gram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dátuma</w:t>
                  </w:r>
                  <w:proofErr w:type="gram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 szerint)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framePr w:hSpace="141" w:wrap="around" w:vAnchor="text" w:hAnchor="margin" w:y="234"/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framePr w:hSpace="141" w:wrap="around" w:vAnchor="text" w:hAnchor="margin" w:y="234"/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framePr w:hSpace="141" w:wrap="around" w:vAnchor="text" w:hAnchor="margin" w:y="234"/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A támogatás </w:t>
                  </w:r>
                  <w:proofErr w:type="spell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támogatástartal</w:t>
                  </w:r>
                  <w:proofErr w:type="spell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-</w:t>
                  </w:r>
                </w:p>
                <w:p>
                  <w:pPr>
                    <w:framePr w:hSpace="141" w:wrap="around" w:vAnchor="text" w:hAnchor="margin" w:y="234"/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ma (Ft)=(EUR)</w:t>
                  </w:r>
                </w:p>
              </w:tc>
            </w:tr>
          </w:tbl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320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2247"/>
            </w:tblGrid>
            <w:tr>
              <w:trPr>
                <w:trHeight w:val="32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framePr w:hSpace="141" w:wrap="around" w:vAnchor="text" w:hAnchor="margin" w:y="234"/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framePr w:hSpace="141" w:wrap="around" w:vAnchor="text" w:hAnchor="margin" w:y="234"/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framePr w:hSpace="141" w:wrap="around" w:vAnchor="text" w:hAnchor="margin" w:y="234"/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framePr w:hSpace="141" w:wrap="around" w:vAnchor="text" w:hAnchor="margin" w:y="234"/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widowControl w:val="0"/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802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…... fő nettó átlagos statisztikai állományi létszámhoz viszonyítva a munkavállalói létszám növekedését eredményezi.</w:t>
            </w:r>
          </w:p>
        </w:tc>
      </w:tr>
    </w:tbl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eastAsia="SimSun"/>
          <w:b/>
          <w:bCs/>
          <w:color w:val="000000" w:themeColor="text1"/>
          <w:sz w:val="28"/>
          <w:szCs w:val="28"/>
          <w:lang w:eastAsia="ja-JP"/>
        </w:rPr>
      </w:pPr>
    </w:p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sectPr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474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rPr>
        <w:rFonts w:ascii="Arial" w:eastAsia="Calibri" w:hAnsi="Arial" w:cs="Arial"/>
        <w:color w:val="808080" w:themeColor="background1" w:themeShade="80"/>
        <w:sz w:val="16"/>
        <w:szCs w:val="16"/>
      </w:rPr>
    </w:pP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 e-mail: hivatal.gardony@fejer.gov.hu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Ügyintézés helye: 2483 Gárdony, Posta u. 11. Tel./Fax: 06-22/570-070 e-mail: </w:t>
    </w:r>
    <w:hyperlink r:id="rId1" w:history="1">
      <w:hyperlink r:id="rId2" w:tgtFrame="_blank" w:tooltip="blocked::mailto:foglalkoztatas.gardony@fejer.gov.hu" w:history="1">
        <w:r>
          <w:rPr>
            <w:rStyle w:val="Hiperhivatkozs"/>
            <w:rFonts w:ascii="Arial" w:eastAsia="Calibri" w:hAnsi="Arial" w:cs="Arial"/>
            <w:color w:val="808080" w:themeColor="background1" w:themeShade="80"/>
            <w:sz w:val="16"/>
            <w:szCs w:val="16"/>
          </w:rPr>
          <w:t>foglalkoztatas.gardony@fejer.gov.hu</w:t>
        </w:r>
      </w:hyperlink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Arial" w:hAnsi="Arial" w:cs="Arial"/>
          <w:color w:val="1F497D"/>
          <w:sz w:val="16"/>
          <w:szCs w:val="16"/>
        </w:rPr>
        <w:t>foglakoztatni</w:t>
      </w:r>
      <w:proofErr w:type="spellEnd"/>
      <w:r>
        <w:rPr>
          <w:rFonts w:ascii="Arial" w:hAnsi="Arial" w:cs="Arial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2755265</wp:posOffset>
          </wp:positionH>
          <wp:positionV relativeFrom="margin">
            <wp:posOffset>-472440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-200660</wp:posOffset>
          </wp:positionV>
          <wp:extent cx="3209925" cy="979170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FejerMGardonyJH-MK@lab.hu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54C6-F1A1-4CF8-A16C-449EF6EC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447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11</cp:revision>
  <cp:lastPrinted>2024-02-15T11:42:00Z</cp:lastPrinted>
  <dcterms:created xsi:type="dcterms:W3CDTF">2024-02-29T15:35:00Z</dcterms:created>
  <dcterms:modified xsi:type="dcterms:W3CDTF">2024-12-19T07:12:00Z</dcterms:modified>
</cp:coreProperties>
</file>